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4E69" w14:textId="77777777" w:rsidR="009075A2" w:rsidRPr="009075A2" w:rsidRDefault="009075A2" w:rsidP="00BA77DA">
      <w:pPr>
        <w:pStyle w:val="NormalWeb"/>
        <w:rPr>
          <w:sz w:val="10"/>
          <w:szCs w:val="10"/>
        </w:rPr>
      </w:pPr>
    </w:p>
    <w:p w14:paraId="47238247" w14:textId="670FE31A" w:rsidR="00BA77DA" w:rsidRDefault="00BA77DA" w:rsidP="00BA77DA">
      <w:pPr>
        <w:pStyle w:val="NormalWeb"/>
      </w:pPr>
      <w:r>
        <w:t xml:space="preserve">In NSW, rugby clubs (and all sporting organisations) need to take a proactive and structured approach to comply with the </w:t>
      </w:r>
      <w:r w:rsidRPr="14D4ECCD">
        <w:rPr>
          <w:rStyle w:val="Strong"/>
        </w:rPr>
        <w:t xml:space="preserve">Working </w:t>
      </w:r>
      <w:proofErr w:type="gramStart"/>
      <w:r w:rsidRPr="14D4ECCD">
        <w:rPr>
          <w:rStyle w:val="Strong"/>
        </w:rPr>
        <w:t>With</w:t>
      </w:r>
      <w:proofErr w:type="gramEnd"/>
      <w:r w:rsidRPr="14D4ECCD">
        <w:rPr>
          <w:rStyle w:val="Strong"/>
        </w:rPr>
        <w:t xml:space="preserve"> Children Check (WWCC)</w:t>
      </w:r>
      <w:r>
        <w:t xml:space="preserve"> and broader child-safety legislation. Here's a </w:t>
      </w:r>
      <w:r w:rsidR="27677BD3">
        <w:t>step-by-step</w:t>
      </w:r>
      <w:r>
        <w:t xml:space="preserve"> breakdown:</w:t>
      </w:r>
    </w:p>
    <w:p w14:paraId="3849BA68" w14:textId="77777777" w:rsidR="00BA77DA" w:rsidRDefault="00E267E2" w:rsidP="00BA77DA">
      <w:r>
        <w:rPr>
          <w:noProof/>
        </w:rPr>
        <w:pict w14:anchorId="33C9389A">
          <v:rect id="_x0000_i1032" alt="" style="width:451.3pt;height:.05pt;mso-width-percent:0;mso-height-percent:0;mso-width-percent:0;mso-height-percent:0" o:hralign="center" o:hrstd="t" o:hr="t" fillcolor="#a0a0a0" stroked="f"/>
        </w:pict>
      </w:r>
    </w:p>
    <w:p w14:paraId="7F80EEBC" w14:textId="14201BBF" w:rsidR="00BA77DA" w:rsidRDefault="00BA77DA" w:rsidP="00BA77DA">
      <w:pPr>
        <w:pStyle w:val="Heading3"/>
      </w:pPr>
      <w:r>
        <w:t xml:space="preserve">1. Register as a </w:t>
      </w:r>
      <w:r w:rsidR="228B9F97">
        <w:t>Child Related</w:t>
      </w:r>
      <w:r>
        <w:t xml:space="preserve"> Employer </w:t>
      </w:r>
      <w:r w:rsidRPr="14D4ECCD">
        <w:rPr>
          <w:rFonts w:ascii="Apple Color Emoji" w:hAnsi="Apple Color Emoji" w:cs="Apple Color Emoji"/>
        </w:rPr>
        <w:t>🧑</w:t>
      </w:r>
      <w:r>
        <w:t>‍</w:t>
      </w:r>
      <w:r w:rsidRPr="14D4ECCD">
        <w:rPr>
          <w:rFonts w:ascii="Apple Color Emoji" w:hAnsi="Apple Color Emoji" w:cs="Apple Color Emoji"/>
        </w:rPr>
        <w:t>💼</w:t>
      </w:r>
    </w:p>
    <w:p w14:paraId="1053A307" w14:textId="45C1E083" w:rsidR="00BA77DA" w:rsidRDefault="00BA77DA" w:rsidP="00BA77DA">
      <w:pPr>
        <w:pStyle w:val="NormalWeb"/>
        <w:numPr>
          <w:ilvl w:val="0"/>
          <w:numId w:val="18"/>
        </w:numPr>
      </w:pPr>
      <w:r>
        <w:t xml:space="preserve">Clubs must </w:t>
      </w:r>
      <w:hyperlink r:id="rId10">
        <w:r w:rsidRPr="14D4ECCD">
          <w:rPr>
            <w:rStyle w:val="Hyperlink"/>
          </w:rPr>
          <w:t>register with the NSW Office of the Children’s Guardian</w:t>
        </w:r>
      </w:hyperlink>
      <w:r w:rsidRPr="14D4ECCD">
        <w:rPr>
          <w:rStyle w:val="Strong"/>
        </w:rPr>
        <w:t xml:space="preserve"> (OCG)</w:t>
      </w:r>
      <w:r>
        <w:t xml:space="preserve"> as </w:t>
      </w:r>
      <w:r w:rsidR="409827FD">
        <w:t>child related</w:t>
      </w:r>
      <w:r>
        <w:t xml:space="preserve"> organisations before they can verify WWCCs.</w:t>
      </w:r>
    </w:p>
    <w:p w14:paraId="73A1F944" w14:textId="77777777" w:rsidR="00BA77DA" w:rsidRDefault="00E267E2" w:rsidP="00BA77DA">
      <w:r>
        <w:rPr>
          <w:noProof/>
        </w:rPr>
        <w:pict w14:anchorId="498D4DE0">
          <v:rect id="_x0000_i1031" alt="" style="width:451.3pt;height:.05pt;mso-width-percent:0;mso-height-percent:0;mso-width-percent:0;mso-height-percent:0" o:hralign="center" o:hrstd="t" o:hr="t" fillcolor="#a0a0a0" stroked="f"/>
        </w:pict>
      </w:r>
    </w:p>
    <w:p w14:paraId="27E4889C" w14:textId="77777777" w:rsidR="00BA77DA" w:rsidRDefault="00BA77DA" w:rsidP="00BA77DA">
      <w:pPr>
        <w:pStyle w:val="Heading3"/>
      </w:pPr>
      <w:r>
        <w:t>2. Identify Roles That Require a WWCC</w:t>
      </w:r>
    </w:p>
    <w:p w14:paraId="05599986" w14:textId="46FAD33E" w:rsidR="00BA77DA" w:rsidRDefault="00BA77DA" w:rsidP="00BA77DA">
      <w:pPr>
        <w:pStyle w:val="NormalWeb"/>
        <w:numPr>
          <w:ilvl w:val="0"/>
          <w:numId w:val="19"/>
        </w:numPr>
      </w:pPr>
      <w:r>
        <w:t xml:space="preserve">Anyone in a </w:t>
      </w:r>
      <w:r w:rsidR="74077342" w:rsidRPr="14D4ECCD">
        <w:rPr>
          <w:rStyle w:val="Strong"/>
        </w:rPr>
        <w:t>child related</w:t>
      </w:r>
      <w:r w:rsidRPr="14D4ECCD">
        <w:rPr>
          <w:rStyle w:val="Strong"/>
        </w:rPr>
        <w:t xml:space="preserve"> role</w:t>
      </w:r>
      <w:r>
        <w:t>—volunteer or paid—is required to hold a valid WWCC. That includes:</w:t>
      </w:r>
    </w:p>
    <w:p w14:paraId="59635CC8" w14:textId="5EC0509D" w:rsidR="00BA77DA" w:rsidRDefault="00BA77DA" w:rsidP="00BA77DA">
      <w:pPr>
        <w:pStyle w:val="NormalWeb"/>
        <w:numPr>
          <w:ilvl w:val="1"/>
          <w:numId w:val="19"/>
        </w:numPr>
      </w:pPr>
      <w:r>
        <w:t>Coaches, managers, trainers, referees, physiotherapists, committee members, team chaperones, etc., for anyone under</w:t>
      </w:r>
      <w:r w:rsidR="003B3832">
        <w:t xml:space="preserve"> 18</w:t>
      </w:r>
      <w:r>
        <w:t>.</w:t>
      </w:r>
    </w:p>
    <w:p w14:paraId="53EB39D9" w14:textId="186AA260" w:rsidR="00BA77DA" w:rsidRDefault="00BA77DA" w:rsidP="00BA77DA">
      <w:pPr>
        <w:pStyle w:val="NormalWeb"/>
        <w:numPr>
          <w:ilvl w:val="1"/>
          <w:numId w:val="19"/>
        </w:numPr>
      </w:pPr>
      <w:r>
        <w:t>Even volunteers (e.g., parent coaches) need a WWCC if they're involved in roles related to children.</w:t>
      </w:r>
    </w:p>
    <w:p w14:paraId="021727D5" w14:textId="77777777" w:rsidR="00BA77DA" w:rsidRDefault="00E267E2" w:rsidP="00BA77DA">
      <w:r>
        <w:rPr>
          <w:noProof/>
        </w:rPr>
        <w:pict w14:anchorId="4CF173B9">
          <v:rect id="_x0000_i1030" alt="" style="width:451.3pt;height:.05pt;mso-width-percent:0;mso-height-percent:0;mso-width-percent:0;mso-height-percent:0" o:hralign="center" o:hrstd="t" o:hr="t" fillcolor="#a0a0a0" stroked="f"/>
        </w:pict>
      </w:r>
    </w:p>
    <w:p w14:paraId="4D5FBC5E" w14:textId="77777777" w:rsidR="00BA77DA" w:rsidRDefault="00BA77DA" w:rsidP="00BA77DA">
      <w:pPr>
        <w:pStyle w:val="Heading3"/>
      </w:pPr>
      <w:r>
        <w:t>3. Ensure Individuals Obtain a Check Before Starting</w:t>
      </w:r>
    </w:p>
    <w:p w14:paraId="6CCA3F82" w14:textId="77777777" w:rsidR="00BA77DA" w:rsidRDefault="00BA77DA" w:rsidP="00BA77DA">
      <w:pPr>
        <w:pStyle w:val="NormalWeb"/>
        <w:numPr>
          <w:ilvl w:val="0"/>
          <w:numId w:val="20"/>
        </w:numPr>
      </w:pPr>
      <w:r>
        <w:t>Before engaging in any child-related duties, individuals must:</w:t>
      </w:r>
    </w:p>
    <w:p w14:paraId="25F35B82" w14:textId="7B2965F6" w:rsidR="00BA77DA" w:rsidRDefault="00BA77DA" w:rsidP="00BA77DA">
      <w:pPr>
        <w:pStyle w:val="NormalWeb"/>
        <w:numPr>
          <w:ilvl w:val="1"/>
          <w:numId w:val="20"/>
        </w:numPr>
      </w:pPr>
      <w:hyperlink r:id="rId11" w:history="1">
        <w:r w:rsidRPr="00302140">
          <w:rPr>
            <w:rStyle w:val="Hyperlink"/>
          </w:rPr>
          <w:t>Apply for a WWCC</w:t>
        </w:r>
      </w:hyperlink>
      <w:r>
        <w:t xml:space="preserve">, provide proof of identity, and receive either a </w:t>
      </w:r>
      <w:r>
        <w:rPr>
          <w:rStyle w:val="Emphasis"/>
        </w:rPr>
        <w:t>current clearance</w:t>
      </w:r>
      <w:r>
        <w:t xml:space="preserve"> or be within an </w:t>
      </w:r>
      <w:r>
        <w:rPr>
          <w:rStyle w:val="Emphasis"/>
        </w:rPr>
        <w:t>application in progress</w:t>
      </w:r>
      <w:r>
        <w:t xml:space="preserve"> status </w:t>
      </w:r>
    </w:p>
    <w:p w14:paraId="040A58AE" w14:textId="2B096225" w:rsidR="00BA77DA" w:rsidRDefault="00BA77DA" w:rsidP="00BA77DA">
      <w:pPr>
        <w:pStyle w:val="NormalWeb"/>
        <w:numPr>
          <w:ilvl w:val="1"/>
          <w:numId w:val="20"/>
        </w:numPr>
      </w:pPr>
      <w:r>
        <w:t xml:space="preserve">Remember, check validity lasts </w:t>
      </w:r>
      <w:r>
        <w:rPr>
          <w:rStyle w:val="Strong"/>
        </w:rPr>
        <w:t>5 years</w:t>
      </w:r>
      <w:r w:rsidR="004B5431">
        <w:t>.</w:t>
      </w:r>
    </w:p>
    <w:p w14:paraId="1BF8C582" w14:textId="77777777" w:rsidR="00BA77DA" w:rsidRDefault="00E267E2" w:rsidP="00BA77DA">
      <w:r>
        <w:rPr>
          <w:noProof/>
        </w:rPr>
        <w:pict w14:anchorId="65F168E1">
          <v:rect id="_x0000_i1029" alt="" style="width:451.3pt;height:.05pt;mso-width-percent:0;mso-height-percent:0;mso-width-percent:0;mso-height-percent:0" o:hralign="center" o:hrstd="t" o:hr="t" fillcolor="#a0a0a0" stroked="f"/>
        </w:pict>
      </w:r>
    </w:p>
    <w:p w14:paraId="31BDCBD8" w14:textId="77777777" w:rsidR="00BA77DA" w:rsidRDefault="00BA77DA" w:rsidP="00BA77DA">
      <w:pPr>
        <w:pStyle w:val="Heading3"/>
      </w:pPr>
      <w:r>
        <w:t>4. Verify and Maintain Records Promptly</w:t>
      </w:r>
    </w:p>
    <w:p w14:paraId="5941D91C" w14:textId="77777777" w:rsidR="00BA77DA" w:rsidRDefault="00BA77DA" w:rsidP="00BA77DA">
      <w:pPr>
        <w:pStyle w:val="NormalWeb"/>
        <w:numPr>
          <w:ilvl w:val="0"/>
          <w:numId w:val="21"/>
        </w:numPr>
      </w:pPr>
      <w:r>
        <w:t>Clubs must use their OCG login to:</w:t>
      </w:r>
    </w:p>
    <w:p w14:paraId="4E32F77D" w14:textId="44414F59" w:rsidR="00BA77DA" w:rsidRDefault="00BA77DA" w:rsidP="00BA77DA">
      <w:pPr>
        <w:pStyle w:val="NormalWeb"/>
        <w:numPr>
          <w:ilvl w:val="1"/>
          <w:numId w:val="21"/>
        </w:numPr>
      </w:pPr>
      <w:r>
        <w:rPr>
          <w:rStyle w:val="Strong"/>
        </w:rPr>
        <w:t>Verify</w:t>
      </w:r>
      <w:r>
        <w:t xml:space="preserve"> </w:t>
      </w:r>
      <w:proofErr w:type="gramStart"/>
      <w:r>
        <w:t>each individual's</w:t>
      </w:r>
      <w:proofErr w:type="gramEnd"/>
      <w:r>
        <w:t xml:space="preserve"> WWCC number and status </w:t>
      </w:r>
      <w:r>
        <w:rPr>
          <w:rStyle w:val="Emphasis"/>
        </w:rPr>
        <w:t>before</w:t>
      </w:r>
      <w:r>
        <w:t xml:space="preserve"> they begin and at least within </w:t>
      </w:r>
      <w:r>
        <w:rPr>
          <w:rStyle w:val="Strong"/>
        </w:rPr>
        <w:t>5 days</w:t>
      </w:r>
      <w:r>
        <w:t xml:space="preserve"> of expiry.</w:t>
      </w:r>
    </w:p>
    <w:p w14:paraId="144D5AF8" w14:textId="67EB44CC" w:rsidR="00BA77DA" w:rsidRDefault="00BA77DA" w:rsidP="00BA77DA">
      <w:pPr>
        <w:pStyle w:val="NormalWeb"/>
        <w:numPr>
          <w:ilvl w:val="1"/>
          <w:numId w:val="21"/>
        </w:numPr>
      </w:pPr>
      <w:r>
        <w:t xml:space="preserve">Maintain an </w:t>
      </w:r>
      <w:r w:rsidRPr="14D4ECCD">
        <w:rPr>
          <w:rStyle w:val="Strong"/>
        </w:rPr>
        <w:t>up-to-date spreadsheet</w:t>
      </w:r>
      <w:r>
        <w:t xml:space="preserve"> listing names, WWCC numbers, verification dates, classes (volunteer or </w:t>
      </w:r>
      <w:proofErr w:type="spellStart"/>
      <w:r w:rsidR="0E72C384">
        <w:t>non volunteer</w:t>
      </w:r>
      <w:proofErr w:type="spellEnd"/>
      <w:r>
        <w:t>), and expiry dates.</w:t>
      </w:r>
    </w:p>
    <w:p w14:paraId="76A7866D" w14:textId="77777777" w:rsidR="00BA77DA" w:rsidRDefault="00E267E2" w:rsidP="00BA77DA">
      <w:r>
        <w:rPr>
          <w:noProof/>
        </w:rPr>
        <w:pict w14:anchorId="7951766C">
          <v:rect id="_x0000_i1028" alt="" style="width:451.3pt;height:.05pt;mso-width-percent:0;mso-height-percent:0;mso-width-percent:0;mso-height-percent:0" o:hralign="center" o:hrstd="t" o:hr="t" fillcolor="#a0a0a0" stroked="f"/>
        </w:pict>
      </w:r>
    </w:p>
    <w:p w14:paraId="13DCF57E" w14:textId="77777777" w:rsidR="00BA77DA" w:rsidRDefault="00BA77DA" w:rsidP="00BA77DA">
      <w:pPr>
        <w:pStyle w:val="Heading3"/>
      </w:pPr>
      <w:r>
        <w:t>5. Implement Policy and Procedures</w:t>
      </w:r>
    </w:p>
    <w:p w14:paraId="1EC299D9" w14:textId="77777777" w:rsidR="00BA77DA" w:rsidRDefault="00BA77DA" w:rsidP="00BA77DA">
      <w:pPr>
        <w:pStyle w:val="NormalWeb"/>
        <w:numPr>
          <w:ilvl w:val="0"/>
          <w:numId w:val="22"/>
        </w:numPr>
      </w:pPr>
      <w:r>
        <w:t xml:space="preserve">Develop clear </w:t>
      </w:r>
      <w:r>
        <w:rPr>
          <w:rStyle w:val="Strong"/>
        </w:rPr>
        <w:t>club policies</w:t>
      </w:r>
      <w:r>
        <w:t xml:space="preserve"> explaining WWCC requirements and processes, including:</w:t>
      </w:r>
    </w:p>
    <w:p w14:paraId="2A94E0B7" w14:textId="2739FB34" w:rsidR="00BA77DA" w:rsidRDefault="00BA77DA" w:rsidP="00BA77DA">
      <w:pPr>
        <w:pStyle w:val="NormalWeb"/>
        <w:numPr>
          <w:ilvl w:val="1"/>
          <w:numId w:val="22"/>
        </w:numPr>
      </w:pPr>
      <w:hyperlink r:id="rId12" w:history="1">
        <w:r w:rsidRPr="0008201F">
          <w:rPr>
            <w:rStyle w:val="Hyperlink"/>
          </w:rPr>
          <w:t>Handling a barred or interim</w:t>
        </w:r>
        <w:r w:rsidRPr="0008201F">
          <w:rPr>
            <w:rStyle w:val="Hyperlink"/>
          </w:rPr>
          <w:noBreakHyphen/>
          <w:t>barred individual</w:t>
        </w:r>
      </w:hyperlink>
      <w:r>
        <w:t>.</w:t>
      </w:r>
    </w:p>
    <w:p w14:paraId="2C7D9FE1" w14:textId="68D112FC" w:rsidR="00BA77DA" w:rsidRDefault="00BA77DA" w:rsidP="00BA77DA">
      <w:pPr>
        <w:pStyle w:val="NormalWeb"/>
        <w:numPr>
          <w:ilvl w:val="1"/>
          <w:numId w:val="22"/>
        </w:numPr>
      </w:pPr>
      <w:r>
        <w:t>Managing expiry reminders and new joiners mid</w:t>
      </w:r>
      <w:r>
        <w:noBreakHyphen/>
        <w:t>season</w:t>
      </w:r>
    </w:p>
    <w:p w14:paraId="4A6FC349" w14:textId="1D2913FD" w:rsidR="00FA54CB" w:rsidRDefault="00BA77DA" w:rsidP="00403F0E">
      <w:pPr>
        <w:pStyle w:val="NormalWeb"/>
        <w:numPr>
          <w:ilvl w:val="1"/>
          <w:numId w:val="22"/>
        </w:numPr>
      </w:pPr>
      <w:r>
        <w:t>Having a responsible officer (club secretary or designated “WWCC manager”) oversee compliance</w:t>
      </w:r>
      <w:r w:rsidR="00C63872">
        <w:t>.</w:t>
      </w:r>
    </w:p>
    <w:p w14:paraId="175096F2" w14:textId="77777777" w:rsidR="00403F0E" w:rsidRPr="00403F0E" w:rsidRDefault="00403F0E" w:rsidP="00BA77DA">
      <w:pPr>
        <w:pStyle w:val="Heading3"/>
        <w:rPr>
          <w:sz w:val="10"/>
          <w:szCs w:val="10"/>
        </w:rPr>
      </w:pPr>
    </w:p>
    <w:p w14:paraId="69BF65D6" w14:textId="77777777" w:rsidR="00BC584E" w:rsidRPr="00BC584E" w:rsidRDefault="00BC584E" w:rsidP="00BA77DA">
      <w:pPr>
        <w:pStyle w:val="Heading3"/>
        <w:rPr>
          <w:sz w:val="4"/>
          <w:szCs w:val="4"/>
        </w:rPr>
      </w:pPr>
    </w:p>
    <w:p w14:paraId="308499C4" w14:textId="4BF0A38E" w:rsidR="00BA77DA" w:rsidRDefault="00BA77DA" w:rsidP="00BA77DA">
      <w:pPr>
        <w:pStyle w:val="Heading3"/>
      </w:pPr>
      <w:r>
        <w:t>6. Adhere to Child</w:t>
      </w:r>
      <w:r>
        <w:noBreakHyphen/>
        <w:t>Safe Standards</w:t>
      </w:r>
    </w:p>
    <w:p w14:paraId="6A0BBBE8" w14:textId="6B58A47F" w:rsidR="00BA77DA" w:rsidRDefault="00BA77DA" w:rsidP="00BA77DA">
      <w:pPr>
        <w:pStyle w:val="NormalWeb"/>
        <w:numPr>
          <w:ilvl w:val="0"/>
          <w:numId w:val="23"/>
        </w:numPr>
      </w:pPr>
      <w:r>
        <w:t xml:space="preserve">Alongside WWCC, clubs must implement the </w:t>
      </w:r>
      <w:hyperlink r:id="rId13" w:history="1">
        <w:r w:rsidRPr="00A45BA2">
          <w:rPr>
            <w:rStyle w:val="Hyperlink"/>
          </w:rPr>
          <w:t>Child Safe Scheme</w:t>
        </w:r>
      </w:hyperlink>
      <w:r>
        <w:t xml:space="preserve"> under the </w:t>
      </w:r>
      <w:r>
        <w:rPr>
          <w:rStyle w:val="Emphasis"/>
        </w:rPr>
        <w:t>Child Safe Standards</w:t>
      </w:r>
      <w:r>
        <w:t xml:space="preserve"> from the </w:t>
      </w:r>
      <w:r>
        <w:rPr>
          <w:rStyle w:val="Strong"/>
        </w:rPr>
        <w:t>Children’s Guardian Act 2019</w:t>
      </w:r>
      <w:r>
        <w:t>, which include training, reporting, codes of conduct, and induction processes</w:t>
      </w:r>
      <w:r w:rsidR="00584C59">
        <w:t>.</w:t>
      </w:r>
    </w:p>
    <w:p w14:paraId="5F34ACF7" w14:textId="77777777" w:rsidR="00BA77DA" w:rsidRDefault="00E267E2" w:rsidP="00BA77DA">
      <w:r>
        <w:rPr>
          <w:noProof/>
        </w:rPr>
        <w:pict w14:anchorId="3727660F">
          <v:rect id="_x0000_i1027" alt="" style="width:451.3pt;height:.05pt;mso-width-percent:0;mso-height-percent:0;mso-width-percent:0;mso-height-percent:0" o:hralign="center" o:hrstd="t" o:hr="t" fillcolor="#a0a0a0" stroked="f"/>
        </w:pict>
      </w:r>
    </w:p>
    <w:p w14:paraId="19BDA3DA" w14:textId="7C171A86" w:rsidR="00FC552F" w:rsidRDefault="00BA77DA" w:rsidP="00BA77DA">
      <w:pPr>
        <w:pStyle w:val="Heading3"/>
      </w:pPr>
      <w:r>
        <w:t>7. Prepare for Audits and Enforcement</w:t>
      </w:r>
    </w:p>
    <w:p w14:paraId="5A4E08BF" w14:textId="77777777" w:rsidR="00BA77DA" w:rsidRDefault="00BA77DA" w:rsidP="00BA77DA">
      <w:pPr>
        <w:pStyle w:val="NormalWeb"/>
        <w:numPr>
          <w:ilvl w:val="0"/>
          <w:numId w:val="24"/>
        </w:numPr>
      </w:pPr>
      <w:r>
        <w:t>The OCG regularly audits sporting organisations to ensure compliance.</w:t>
      </w:r>
    </w:p>
    <w:p w14:paraId="7EB25B61" w14:textId="77777777" w:rsidR="00BA77DA" w:rsidRDefault="00BA77DA" w:rsidP="00BA77DA">
      <w:pPr>
        <w:pStyle w:val="NormalWeb"/>
        <w:numPr>
          <w:ilvl w:val="0"/>
          <w:numId w:val="24"/>
        </w:numPr>
      </w:pPr>
      <w:r>
        <w:t>Non-compliant clubs can face:</w:t>
      </w:r>
    </w:p>
    <w:p w14:paraId="1B68A0D6" w14:textId="42AB7DD8" w:rsidR="00BA77DA" w:rsidRDefault="00BA77DA" w:rsidP="00BA77DA">
      <w:pPr>
        <w:pStyle w:val="NormalWeb"/>
        <w:numPr>
          <w:ilvl w:val="1"/>
          <w:numId w:val="24"/>
        </w:numPr>
      </w:pPr>
      <w:r>
        <w:rPr>
          <w:rStyle w:val="Strong"/>
        </w:rPr>
        <w:t>Penalties</w:t>
      </w:r>
      <w:r>
        <w:t xml:space="preserve"> up to 100 penalty units (~$11,000) and/or imprisonment of up to 2 years </w:t>
      </w:r>
    </w:p>
    <w:p w14:paraId="17EEEA51" w14:textId="670CBEC5" w:rsidR="00BA77DA" w:rsidRDefault="00BA77DA" w:rsidP="00BA77DA">
      <w:pPr>
        <w:pStyle w:val="NormalWeb"/>
        <w:numPr>
          <w:ilvl w:val="1"/>
          <w:numId w:val="24"/>
        </w:numPr>
      </w:pPr>
      <w:r>
        <w:t>Requirement to participate in audits, provide records, and fix deficiencies within a given timeline</w:t>
      </w:r>
      <w:r w:rsidR="00A45BA2">
        <w:t>.</w:t>
      </w:r>
    </w:p>
    <w:p w14:paraId="439FDE39" w14:textId="77777777" w:rsidR="00BA77DA" w:rsidRDefault="00E267E2" w:rsidP="00BA77DA">
      <w:r>
        <w:rPr>
          <w:noProof/>
        </w:rPr>
        <w:pict w14:anchorId="7D83196C">
          <v:rect id="_x0000_i1026" alt="" style="width:451.3pt;height:.05pt;mso-width-percent:0;mso-height-percent:0;mso-width-percent:0;mso-height-percent:0" o:hralign="center" o:hrstd="t" o:hr="t" fillcolor="#a0a0a0" stroked="f"/>
        </w:pict>
      </w:r>
    </w:p>
    <w:p w14:paraId="67179895" w14:textId="758619EF" w:rsidR="00394576" w:rsidRDefault="00394576" w:rsidP="00394576">
      <w:pPr>
        <w:pStyle w:val="Heading3"/>
      </w:pPr>
      <w:r>
        <w:t xml:space="preserve">7. </w:t>
      </w:r>
      <w:r>
        <w:t>Download WWCC</w:t>
      </w:r>
      <w:r w:rsidR="00282DD9">
        <w:t xml:space="preserve"> report from Rugby Explorer</w:t>
      </w:r>
    </w:p>
    <w:p w14:paraId="32E530A6" w14:textId="13DA9490" w:rsidR="00282DD9" w:rsidRDefault="002C17B8" w:rsidP="00282DD9">
      <w:pPr>
        <w:pStyle w:val="NormalWeb"/>
        <w:numPr>
          <w:ilvl w:val="0"/>
          <w:numId w:val="24"/>
        </w:numPr>
      </w:pPr>
      <w:r>
        <w:t>When players/coaches/volunteers etc register with Rugby Explorer, they are asked to input information if they have a working with children check</w:t>
      </w:r>
      <w:r w:rsidR="00C473AA">
        <w:t xml:space="preserve">. Each club </w:t>
      </w:r>
      <w:r w:rsidR="00A234B3">
        <w:t>can</w:t>
      </w:r>
      <w:r w:rsidR="00C473AA">
        <w:t xml:space="preserve"> download this information</w:t>
      </w:r>
    </w:p>
    <w:p w14:paraId="1D881FA8" w14:textId="085E7470" w:rsidR="00282DD9" w:rsidRDefault="00C473AA" w:rsidP="00C473AA">
      <w:pPr>
        <w:pStyle w:val="NormalWeb"/>
        <w:numPr>
          <w:ilvl w:val="0"/>
          <w:numId w:val="25"/>
        </w:numPr>
      </w:pPr>
      <w:r>
        <w:t xml:space="preserve">Login to Rugby </w:t>
      </w:r>
      <w:r w:rsidR="00490018">
        <w:t>Explorer</w:t>
      </w:r>
      <w:r>
        <w:t xml:space="preserve"> as the administrator</w:t>
      </w:r>
    </w:p>
    <w:p w14:paraId="499AF42E" w14:textId="3E0E292B" w:rsidR="00C473AA" w:rsidRDefault="00E01B4B" w:rsidP="00C473AA">
      <w:pPr>
        <w:pStyle w:val="NormalWeb"/>
        <w:numPr>
          <w:ilvl w:val="0"/>
          <w:numId w:val="25"/>
        </w:numPr>
      </w:pPr>
      <w:r>
        <w:t xml:space="preserve">Click on the </w:t>
      </w:r>
      <w:r w:rsidR="000C2E60">
        <w:t>"A</w:t>
      </w:r>
      <w:r>
        <w:t>dministration</w:t>
      </w:r>
      <w:r w:rsidR="000C2E60">
        <w:t>”</w:t>
      </w:r>
      <w:r>
        <w:t xml:space="preserve"> dropdown </w:t>
      </w:r>
      <w:r w:rsidR="00B85DF2">
        <w:t>heading</w:t>
      </w:r>
    </w:p>
    <w:p w14:paraId="70956DD2" w14:textId="41F7B9AC" w:rsidR="00B85DF2" w:rsidRDefault="00B85DF2" w:rsidP="00C473AA">
      <w:pPr>
        <w:pStyle w:val="NormalWeb"/>
        <w:numPr>
          <w:ilvl w:val="0"/>
          <w:numId w:val="25"/>
        </w:numPr>
      </w:pPr>
      <w:r>
        <w:t xml:space="preserve">Click on the </w:t>
      </w:r>
      <w:r w:rsidR="000C2E60">
        <w:t>“</w:t>
      </w:r>
      <w:r>
        <w:t>Reports</w:t>
      </w:r>
      <w:r w:rsidR="000C2E60">
        <w:t>”</w:t>
      </w:r>
      <w:r>
        <w:t xml:space="preserve"> dropdown heading</w:t>
      </w:r>
    </w:p>
    <w:p w14:paraId="40252BE9" w14:textId="53E35E64" w:rsidR="00B85DF2" w:rsidRDefault="00B85DF2" w:rsidP="00C473AA">
      <w:pPr>
        <w:pStyle w:val="NormalWeb"/>
        <w:numPr>
          <w:ilvl w:val="0"/>
          <w:numId w:val="25"/>
        </w:numPr>
      </w:pPr>
      <w:r>
        <w:t xml:space="preserve">Click on the </w:t>
      </w:r>
      <w:r w:rsidR="000C2E60">
        <w:t>“</w:t>
      </w:r>
      <w:r>
        <w:t xml:space="preserve">Registration </w:t>
      </w:r>
      <w:r w:rsidR="000C2E60">
        <w:t xml:space="preserve">Reports” </w:t>
      </w:r>
      <w:r>
        <w:t xml:space="preserve">dropdown </w:t>
      </w:r>
      <w:r w:rsidR="000C2E60">
        <w:t>heading</w:t>
      </w:r>
    </w:p>
    <w:p w14:paraId="12809239" w14:textId="15B914EA" w:rsidR="000C2E60" w:rsidRDefault="000C2E60" w:rsidP="00C473AA">
      <w:pPr>
        <w:pStyle w:val="NormalWeb"/>
        <w:numPr>
          <w:ilvl w:val="0"/>
          <w:numId w:val="25"/>
        </w:numPr>
      </w:pPr>
      <w:r>
        <w:t>Click on “Contact Report”</w:t>
      </w:r>
    </w:p>
    <w:p w14:paraId="2FDD17C6" w14:textId="434CEA36" w:rsidR="000C2E60" w:rsidRDefault="000C2E60" w:rsidP="00C473AA">
      <w:pPr>
        <w:pStyle w:val="NormalWeb"/>
        <w:numPr>
          <w:ilvl w:val="0"/>
          <w:numId w:val="25"/>
        </w:numPr>
      </w:pPr>
      <w:r>
        <w:t>Enter the season in the dropdown box</w:t>
      </w:r>
    </w:p>
    <w:p w14:paraId="0F86C794" w14:textId="18CC90C0" w:rsidR="00324B46" w:rsidRDefault="00324B46" w:rsidP="00C473AA">
      <w:pPr>
        <w:pStyle w:val="NormalWeb"/>
        <w:numPr>
          <w:ilvl w:val="0"/>
          <w:numId w:val="25"/>
        </w:numPr>
      </w:pPr>
      <w:r>
        <w:t>Enter the report type</w:t>
      </w:r>
    </w:p>
    <w:p w14:paraId="107C8293" w14:textId="3C2BAAF7" w:rsidR="00324B46" w:rsidRDefault="00324B46" w:rsidP="00C473AA">
      <w:pPr>
        <w:pStyle w:val="NormalWeb"/>
        <w:numPr>
          <w:ilvl w:val="0"/>
          <w:numId w:val="25"/>
        </w:numPr>
      </w:pPr>
      <w:r>
        <w:t>Click email report. A report will be emailed to you</w:t>
      </w:r>
    </w:p>
    <w:p w14:paraId="3BE40EFC" w14:textId="71F544FF" w:rsidR="00394576" w:rsidRPr="001719EC" w:rsidRDefault="00324B46" w:rsidP="00BA77DA">
      <w:pPr>
        <w:pStyle w:val="NormalWeb"/>
        <w:numPr>
          <w:ilvl w:val="0"/>
          <w:numId w:val="25"/>
        </w:numPr>
      </w:pPr>
      <w:r>
        <w:t xml:space="preserve">Delete all registrations except for the </w:t>
      </w:r>
      <w:r w:rsidR="004A3D58">
        <w:t xml:space="preserve">anyone who has date </w:t>
      </w:r>
      <w:proofErr w:type="gramStart"/>
      <w:r w:rsidR="004A3D58">
        <w:t>entered into</w:t>
      </w:r>
      <w:proofErr w:type="gramEnd"/>
      <w:r w:rsidR="004A3D58">
        <w:t xml:space="preserve"> the </w:t>
      </w:r>
      <w:r w:rsidR="001719EC">
        <w:t>“WWC Number” and WWC Expiry” column</w:t>
      </w:r>
    </w:p>
    <w:p w14:paraId="671CFE68" w14:textId="0082FB01" w:rsidR="00BA77DA" w:rsidRDefault="00BA77DA" w:rsidP="00BA77DA">
      <w:pPr>
        <w:pStyle w:val="Heading3"/>
      </w:pPr>
      <w:r>
        <w:rPr>
          <w:rFonts w:ascii="Apple Color Emoji" w:hAnsi="Apple Color Emoji" w:cs="Apple Color Emoji"/>
        </w:rPr>
        <w:t>✅</w:t>
      </w:r>
      <w:r>
        <w:t xml:space="preserve"> Summary Checklist for Rugby Clubs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1"/>
        <w:gridCol w:w="6220"/>
      </w:tblGrid>
      <w:tr w:rsidR="00BA77DA" w14:paraId="35150F7D" w14:textId="77777777" w:rsidTr="14D4ECCD">
        <w:trPr>
          <w:tblHeader/>
          <w:tblCellSpacing w:w="15" w:type="dxa"/>
        </w:trPr>
        <w:tc>
          <w:tcPr>
            <w:tcW w:w="0" w:type="auto"/>
            <w:vAlign w:val="center"/>
            <w:hideMark/>
          </w:tcPr>
          <w:p w14:paraId="5E58C37B" w14:textId="77777777" w:rsidR="00BA77DA" w:rsidRDefault="00BA77DA" w:rsidP="005D5FDF">
            <w:pPr>
              <w:rPr>
                <w:b/>
                <w:bCs/>
              </w:rPr>
            </w:pPr>
            <w:r>
              <w:rPr>
                <w:b/>
                <w:bCs/>
              </w:rPr>
              <w:t>Task</w:t>
            </w:r>
          </w:p>
        </w:tc>
        <w:tc>
          <w:tcPr>
            <w:tcW w:w="0" w:type="auto"/>
            <w:vAlign w:val="center"/>
            <w:hideMark/>
          </w:tcPr>
          <w:p w14:paraId="0E502E83" w14:textId="618C3719" w:rsidR="00BA77DA" w:rsidRDefault="005D5FDF" w:rsidP="00A45BA2">
            <w:pPr>
              <w:rPr>
                <w:b/>
                <w:bCs/>
              </w:rPr>
            </w:pPr>
            <w:r>
              <w:rPr>
                <w:b/>
                <w:bCs/>
              </w:rPr>
              <w:t xml:space="preserve">     </w:t>
            </w:r>
            <w:r w:rsidR="00BA77DA">
              <w:rPr>
                <w:b/>
                <w:bCs/>
              </w:rPr>
              <w:t>Action</w:t>
            </w:r>
          </w:p>
        </w:tc>
      </w:tr>
      <w:tr w:rsidR="00BA77DA" w14:paraId="7DD536E4" w14:textId="77777777" w:rsidTr="14D4ECCD">
        <w:trPr>
          <w:tblCellSpacing w:w="15" w:type="dxa"/>
        </w:trPr>
        <w:tc>
          <w:tcPr>
            <w:tcW w:w="0" w:type="auto"/>
            <w:vAlign w:val="center"/>
            <w:hideMark/>
          </w:tcPr>
          <w:p w14:paraId="03FFF539" w14:textId="77777777" w:rsidR="00BA77DA" w:rsidRDefault="00BA77DA">
            <w:r>
              <w:rPr>
                <w:rStyle w:val="Strong"/>
              </w:rPr>
              <w:t>Employer Registration</w:t>
            </w:r>
          </w:p>
        </w:tc>
        <w:tc>
          <w:tcPr>
            <w:tcW w:w="0" w:type="auto"/>
            <w:vAlign w:val="center"/>
            <w:hideMark/>
          </w:tcPr>
          <w:p w14:paraId="0D6F31C6" w14:textId="341C79BB" w:rsidR="00BA77DA" w:rsidRDefault="005D5FDF">
            <w:r>
              <w:t xml:space="preserve">     </w:t>
            </w:r>
            <w:r w:rsidR="00BA77DA">
              <w:t>Register club on OCG portal</w:t>
            </w:r>
          </w:p>
        </w:tc>
      </w:tr>
      <w:tr w:rsidR="00BA77DA" w14:paraId="1D7C3619" w14:textId="77777777" w:rsidTr="14D4ECCD">
        <w:trPr>
          <w:tblCellSpacing w:w="15" w:type="dxa"/>
        </w:trPr>
        <w:tc>
          <w:tcPr>
            <w:tcW w:w="0" w:type="auto"/>
            <w:vAlign w:val="center"/>
            <w:hideMark/>
          </w:tcPr>
          <w:p w14:paraId="77A7D158" w14:textId="77777777" w:rsidR="00BA77DA" w:rsidRDefault="00BA77DA">
            <w:r>
              <w:rPr>
                <w:rStyle w:val="Strong"/>
              </w:rPr>
              <w:t>WWCC Role Identification</w:t>
            </w:r>
          </w:p>
        </w:tc>
        <w:tc>
          <w:tcPr>
            <w:tcW w:w="0" w:type="auto"/>
            <w:vAlign w:val="center"/>
            <w:hideMark/>
          </w:tcPr>
          <w:p w14:paraId="7C171B38" w14:textId="1E23CA46" w:rsidR="00BA77DA" w:rsidRDefault="005D5FDF">
            <w:r>
              <w:t xml:space="preserve">     </w:t>
            </w:r>
            <w:r w:rsidR="00BA77DA">
              <w:t>List all roles requiring check</w:t>
            </w:r>
          </w:p>
        </w:tc>
      </w:tr>
      <w:tr w:rsidR="00BA77DA" w14:paraId="5CACAE1E" w14:textId="77777777" w:rsidTr="14D4ECCD">
        <w:trPr>
          <w:tblCellSpacing w:w="15" w:type="dxa"/>
        </w:trPr>
        <w:tc>
          <w:tcPr>
            <w:tcW w:w="0" w:type="auto"/>
            <w:vAlign w:val="center"/>
            <w:hideMark/>
          </w:tcPr>
          <w:p w14:paraId="41340F36" w14:textId="2090D467" w:rsidR="00BA77DA" w:rsidRDefault="00BA77DA">
            <w:r w:rsidRPr="14D4ECCD">
              <w:rPr>
                <w:rStyle w:val="Strong"/>
              </w:rPr>
              <w:t>Pre</w:t>
            </w:r>
            <w:r w:rsidR="19E10854" w:rsidRPr="14D4ECCD">
              <w:rPr>
                <w:rStyle w:val="Strong"/>
              </w:rPr>
              <w:t>-e</w:t>
            </w:r>
            <w:r w:rsidRPr="14D4ECCD">
              <w:rPr>
                <w:rStyle w:val="Strong"/>
              </w:rPr>
              <w:t>ngagement WWCC</w:t>
            </w:r>
          </w:p>
        </w:tc>
        <w:tc>
          <w:tcPr>
            <w:tcW w:w="0" w:type="auto"/>
            <w:vAlign w:val="center"/>
            <w:hideMark/>
          </w:tcPr>
          <w:p w14:paraId="053851F4" w14:textId="5B4A8E20" w:rsidR="00BA77DA" w:rsidRDefault="005D5FDF">
            <w:r>
              <w:t xml:space="preserve">     </w:t>
            </w:r>
            <w:r w:rsidR="00BA77DA">
              <w:t>Ensure applications and clearances before anyone starts</w:t>
            </w:r>
          </w:p>
        </w:tc>
      </w:tr>
      <w:tr w:rsidR="00BA77DA" w14:paraId="6FB99913" w14:textId="77777777" w:rsidTr="14D4ECCD">
        <w:trPr>
          <w:tblCellSpacing w:w="15" w:type="dxa"/>
        </w:trPr>
        <w:tc>
          <w:tcPr>
            <w:tcW w:w="0" w:type="auto"/>
            <w:vAlign w:val="center"/>
            <w:hideMark/>
          </w:tcPr>
          <w:p w14:paraId="67A0A2BE" w14:textId="2960A939" w:rsidR="00BA77DA" w:rsidRDefault="00BA77DA" w:rsidP="14D4ECCD">
            <w:pPr>
              <w:rPr>
                <w:rStyle w:val="Strong"/>
              </w:rPr>
            </w:pPr>
            <w:r w:rsidRPr="14D4ECCD">
              <w:rPr>
                <w:rStyle w:val="Strong"/>
              </w:rPr>
              <w:t>Verification &amp; Record</w:t>
            </w:r>
            <w:r w:rsidR="11330152" w:rsidRPr="14D4ECCD">
              <w:rPr>
                <w:rStyle w:val="Strong"/>
              </w:rPr>
              <w:t xml:space="preserve"> </w:t>
            </w:r>
            <w:r w:rsidRPr="14D4ECCD">
              <w:rPr>
                <w:rStyle w:val="Strong"/>
              </w:rPr>
              <w:t>Keeping</w:t>
            </w:r>
          </w:p>
        </w:tc>
        <w:tc>
          <w:tcPr>
            <w:tcW w:w="0" w:type="auto"/>
            <w:vAlign w:val="center"/>
            <w:hideMark/>
          </w:tcPr>
          <w:p w14:paraId="189037CE" w14:textId="357F2A06" w:rsidR="00BA77DA" w:rsidRDefault="005D5FDF">
            <w:r>
              <w:t xml:space="preserve">     </w:t>
            </w:r>
            <w:r w:rsidR="00BA77DA">
              <w:t>Verify within 5 days and maintain spreadsheet</w:t>
            </w:r>
          </w:p>
        </w:tc>
      </w:tr>
      <w:tr w:rsidR="00BA77DA" w14:paraId="39F38DDE" w14:textId="77777777" w:rsidTr="14D4ECCD">
        <w:trPr>
          <w:tblCellSpacing w:w="15" w:type="dxa"/>
        </w:trPr>
        <w:tc>
          <w:tcPr>
            <w:tcW w:w="0" w:type="auto"/>
            <w:vAlign w:val="center"/>
            <w:hideMark/>
          </w:tcPr>
          <w:p w14:paraId="3E32536E" w14:textId="77777777" w:rsidR="00BA77DA" w:rsidRDefault="00BA77DA">
            <w:r>
              <w:rPr>
                <w:rStyle w:val="Strong"/>
              </w:rPr>
              <w:t>Expiry Management</w:t>
            </w:r>
          </w:p>
        </w:tc>
        <w:tc>
          <w:tcPr>
            <w:tcW w:w="0" w:type="auto"/>
            <w:vAlign w:val="center"/>
            <w:hideMark/>
          </w:tcPr>
          <w:p w14:paraId="2BB78199" w14:textId="7E2A7967" w:rsidR="00BA77DA" w:rsidRDefault="005D5FDF">
            <w:r>
              <w:t xml:space="preserve">     </w:t>
            </w:r>
            <w:r w:rsidR="00BA77DA">
              <w:t>Monitor and re</w:t>
            </w:r>
            <w:r w:rsidR="00BA77DA">
              <w:noBreakHyphen/>
              <w:t>verify before expiry</w:t>
            </w:r>
          </w:p>
        </w:tc>
      </w:tr>
      <w:tr w:rsidR="00BA77DA" w14:paraId="04AD84AE" w14:textId="77777777" w:rsidTr="14D4ECCD">
        <w:trPr>
          <w:tblCellSpacing w:w="15" w:type="dxa"/>
        </w:trPr>
        <w:tc>
          <w:tcPr>
            <w:tcW w:w="0" w:type="auto"/>
            <w:vAlign w:val="center"/>
            <w:hideMark/>
          </w:tcPr>
          <w:p w14:paraId="4F965BD5" w14:textId="77777777" w:rsidR="00BA77DA" w:rsidRDefault="00BA77DA">
            <w:r>
              <w:rPr>
                <w:rStyle w:val="Strong"/>
              </w:rPr>
              <w:t>Policy &amp; Training</w:t>
            </w:r>
          </w:p>
        </w:tc>
        <w:tc>
          <w:tcPr>
            <w:tcW w:w="0" w:type="auto"/>
            <w:vAlign w:val="center"/>
            <w:hideMark/>
          </w:tcPr>
          <w:p w14:paraId="564DE094" w14:textId="738A37AC" w:rsidR="00BA77DA" w:rsidRDefault="005D5FDF">
            <w:r>
              <w:t xml:space="preserve">     </w:t>
            </w:r>
            <w:r w:rsidR="00BA77DA">
              <w:t>Document and train on child safety and WWCC procedures</w:t>
            </w:r>
          </w:p>
        </w:tc>
      </w:tr>
      <w:tr w:rsidR="00BA77DA" w14:paraId="0EEBE84E" w14:textId="77777777" w:rsidTr="14D4ECCD">
        <w:trPr>
          <w:tblCellSpacing w:w="15" w:type="dxa"/>
        </w:trPr>
        <w:tc>
          <w:tcPr>
            <w:tcW w:w="0" w:type="auto"/>
            <w:vAlign w:val="center"/>
            <w:hideMark/>
          </w:tcPr>
          <w:p w14:paraId="0FC7C4CE" w14:textId="77777777" w:rsidR="00BA77DA" w:rsidRDefault="00BA77DA">
            <w:r>
              <w:rPr>
                <w:rStyle w:val="Strong"/>
              </w:rPr>
              <w:t>Audit Readiness</w:t>
            </w:r>
          </w:p>
        </w:tc>
        <w:tc>
          <w:tcPr>
            <w:tcW w:w="0" w:type="auto"/>
            <w:vAlign w:val="center"/>
            <w:hideMark/>
          </w:tcPr>
          <w:p w14:paraId="7DD5D226" w14:textId="55F9C5DD" w:rsidR="00BA77DA" w:rsidRDefault="005D5FDF">
            <w:r>
              <w:t xml:space="preserve">     </w:t>
            </w:r>
            <w:r w:rsidR="00BA77DA">
              <w:t>Be prepared to present records and comply with OCG audits</w:t>
            </w:r>
          </w:p>
        </w:tc>
      </w:tr>
    </w:tbl>
    <w:p w14:paraId="0B3BAC6A" w14:textId="77777777" w:rsidR="00BA77DA" w:rsidRDefault="00E267E2" w:rsidP="00BA77DA">
      <w:r>
        <w:rPr>
          <w:noProof/>
        </w:rPr>
        <w:pict w14:anchorId="29734B7B">
          <v:rect id="_x0000_i1025" alt="" style="width:451.3pt;height:.05pt;mso-width-percent:0;mso-height-percent:0;mso-width-percent:0;mso-height-percent:0" o:hralign="center" o:hrstd="t" o:hr="t" fillcolor="#a0a0a0" stroked="f"/>
        </w:pict>
      </w:r>
    </w:p>
    <w:p w14:paraId="1158FFF7" w14:textId="083541D8" w:rsidR="00DA534C" w:rsidRPr="0021178E" w:rsidRDefault="00BA77DA" w:rsidP="00403F0E">
      <w:pPr>
        <w:pStyle w:val="NormalWeb"/>
      </w:pPr>
      <w:r>
        <w:t xml:space="preserve">Staying compliant isn't just a legal necessity—it's vital for the safety and trust of your players, families, and the broader community. If you need assistance with specific templates or how to set up your club’s internal systems, </w:t>
      </w:r>
      <w:r w:rsidR="00B40452">
        <w:t xml:space="preserve">contact </w:t>
      </w:r>
      <w:hyperlink r:id="rId14" w:history="1">
        <w:r w:rsidR="00B40452" w:rsidRPr="00B40452">
          <w:rPr>
            <w:rStyle w:val="Hyperlink"/>
          </w:rPr>
          <w:t>Michael Flude</w:t>
        </w:r>
      </w:hyperlink>
      <w:r>
        <w:t>!</w:t>
      </w:r>
    </w:p>
    <w:sectPr w:rsidR="00DA534C" w:rsidRPr="0021178E" w:rsidSect="0099171B">
      <w:headerReference w:type="default" r:id="rId15"/>
      <w:pgSz w:w="11901" w:h="16817"/>
      <w:pgMar w:top="567" w:right="567" w:bottom="799"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F431" w14:textId="77777777" w:rsidR="00E267E2" w:rsidRDefault="00E267E2" w:rsidP="001059DE">
      <w:r>
        <w:separator/>
      </w:r>
    </w:p>
  </w:endnote>
  <w:endnote w:type="continuationSeparator" w:id="0">
    <w:p w14:paraId="58A844B2" w14:textId="77777777" w:rsidR="00E267E2" w:rsidRDefault="00E267E2" w:rsidP="0010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51DC" w14:textId="77777777" w:rsidR="00E267E2" w:rsidRDefault="00E267E2" w:rsidP="001059DE">
      <w:r>
        <w:separator/>
      </w:r>
    </w:p>
  </w:footnote>
  <w:footnote w:type="continuationSeparator" w:id="0">
    <w:p w14:paraId="5E77C96A" w14:textId="77777777" w:rsidR="00E267E2" w:rsidRDefault="00E267E2" w:rsidP="0010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8EAD" w14:textId="07CFAE0B" w:rsidR="001059DE" w:rsidRDefault="007934F3" w:rsidP="00B80DF8">
    <w:pPr>
      <w:pStyle w:val="Header"/>
      <w:jc w:val="center"/>
    </w:pPr>
    <w:r>
      <w:tab/>
    </w:r>
    <w:r>
      <w:tab/>
      <w:t xml:space="preserve">Working With Children </w:t>
    </w:r>
    <w:proofErr w:type="spellStart"/>
    <w:r w:rsidR="006E23FD">
      <w:t>Checklist</w:t>
    </w:r>
    <w:r w:rsidR="002A2AF6">
      <w:t>transitioning</w:t>
    </w:r>
    <w:proofErr w:type="spellEnd"/>
    <w:r w:rsidR="002A2AF6">
      <w:t xml:space="preserve"> from an unincorporated association to an incorporated association </w:t>
    </w:r>
    <w:r w:rsidR="00D15C6F" w:rsidRPr="0032187F">
      <w:rPr>
        <w:noProof/>
      </w:rPr>
      <mc:AlternateContent>
        <mc:Choice Requires="wps">
          <w:drawing>
            <wp:anchor distT="0" distB="0" distL="114300" distR="114300" simplePos="0" relativeHeight="251659264" behindDoc="0" locked="0" layoutInCell="1" allowOverlap="1" wp14:anchorId="6C50F456" wp14:editId="177D4E5C">
              <wp:simplePos x="0" y="0"/>
              <wp:positionH relativeFrom="page">
                <wp:posOffset>0</wp:posOffset>
              </wp:positionH>
              <wp:positionV relativeFrom="paragraph">
                <wp:posOffset>-533905</wp:posOffset>
              </wp:positionV>
              <wp:extent cx="7543800" cy="901700"/>
              <wp:effectExtent l="0" t="0" r="0" b="0"/>
              <wp:wrapNone/>
              <wp:docPr id="4" name="Rectangle 3">
                <a:extLst xmlns:a="http://schemas.openxmlformats.org/drawingml/2006/main">
                  <a:ext uri="{FF2B5EF4-FFF2-40B4-BE49-F238E27FC236}">
                    <a16:creationId xmlns:a16="http://schemas.microsoft.com/office/drawing/2014/main" id="{A27C5583-04D5-31E0-E6CF-CCBA33D93D30}"/>
                  </a:ext>
                </a:extLst>
              </wp:docPr>
              <wp:cNvGraphicFramePr/>
              <a:graphic xmlns:a="http://schemas.openxmlformats.org/drawingml/2006/main">
                <a:graphicData uri="http://schemas.microsoft.com/office/word/2010/wordprocessingShape">
                  <wps:wsp>
                    <wps:cNvSpPr/>
                    <wps:spPr>
                      <a:xfrm>
                        <a:off x="0" y="0"/>
                        <a:ext cx="7543800" cy="901700"/>
                      </a:xfrm>
                      <a:prstGeom prst="rect">
                        <a:avLst/>
                      </a:prstGeom>
                      <a:gradFill flip="none" rotWithShape="1">
                        <a:gsLst>
                          <a:gs pos="0">
                            <a:srgbClr val="4AFFBB">
                              <a:tint val="66000"/>
                              <a:satMod val="160000"/>
                            </a:srgbClr>
                          </a:gs>
                          <a:gs pos="50000">
                            <a:srgbClr val="4AFFBB">
                              <a:tint val="44500"/>
                              <a:satMod val="160000"/>
                            </a:srgbClr>
                          </a:gs>
                          <a:gs pos="100000">
                            <a:srgbClr val="4AFFBB">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1E305" w14:textId="7166AA0D" w:rsidR="0032187F" w:rsidRPr="00BC584E" w:rsidRDefault="006E23FD" w:rsidP="0032187F">
                          <w:pPr>
                            <w:jc w:val="center"/>
                            <w:rPr>
                              <w:rFonts w:ascii="Calibri" w:eastAsia="Calibri" w:hAnsi="Calibri"/>
                              <w:b/>
                              <w:bCs/>
                              <w:color w:val="000000" w:themeColor="text1"/>
                              <w:kern w:val="24"/>
                              <w:sz w:val="36"/>
                              <w:szCs w:val="36"/>
                            </w:rPr>
                          </w:pPr>
                          <w:r w:rsidRPr="00BC584E">
                            <w:rPr>
                              <w:rFonts w:ascii="Calibri" w:eastAsia="Calibri" w:hAnsi="Calibri"/>
                              <w:b/>
                              <w:bCs/>
                              <w:color w:val="000000" w:themeColor="text1"/>
                              <w:kern w:val="24"/>
                              <w:sz w:val="36"/>
                              <w:szCs w:val="36"/>
                            </w:rPr>
                            <w:t>Working With Children</w:t>
                          </w:r>
                          <w:r w:rsidR="00B80DF8" w:rsidRPr="00BC584E">
                            <w:rPr>
                              <w:rFonts w:ascii="Calibri" w:eastAsia="Calibri" w:hAnsi="Calibri"/>
                              <w:b/>
                              <w:bCs/>
                              <w:color w:val="000000" w:themeColor="text1"/>
                              <w:kern w:val="24"/>
                              <w:sz w:val="36"/>
                              <w:szCs w:val="36"/>
                            </w:rPr>
                            <w:t xml:space="preserve"> Check Club Checklist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C50F456" id="Rectangle 3" o:spid="_x0000_s1026" style="position:absolute;left:0;text-align:left;margin-left:0;margin-top:-42.05pt;width:594pt;height: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" fillcolor="#8cffd7" stroked="f" strokeweight="1pt">
              <v:fill color2="#ddfff1" rotate="t" angle="90" colors="0 #8cffd7;.5 #b9ffe4;1 #ddfff1" focus="100%" type="gradient"/>
              <v:textbox>
                <w:txbxContent>
                  <w:p w14:paraId="5301E305" w14:textId="7166AA0D" w:rsidR="0032187F" w:rsidRPr="00BC584E" w:rsidRDefault="006E23FD" w:rsidP="0032187F">
                    <w:pPr>
                      <w:jc w:val="center"/>
                      <w:rPr>
                        <w:rFonts w:ascii="Calibri" w:eastAsia="Calibri" w:hAnsi="Calibri"/>
                        <w:b/>
                        <w:bCs/>
                        <w:color w:val="000000" w:themeColor="text1"/>
                        <w:kern w:val="24"/>
                        <w:sz w:val="36"/>
                        <w:szCs w:val="36"/>
                      </w:rPr>
                    </w:pPr>
                    <w:r w:rsidRPr="00BC584E">
                      <w:rPr>
                        <w:rFonts w:ascii="Calibri" w:eastAsia="Calibri" w:hAnsi="Calibri"/>
                        <w:b/>
                        <w:bCs/>
                        <w:color w:val="000000" w:themeColor="text1"/>
                        <w:kern w:val="24"/>
                        <w:sz w:val="36"/>
                        <w:szCs w:val="36"/>
                      </w:rPr>
                      <w:t>Working With Children</w:t>
                    </w:r>
                    <w:r w:rsidR="00B80DF8" w:rsidRPr="00BC584E">
                      <w:rPr>
                        <w:rFonts w:ascii="Calibri" w:eastAsia="Calibri" w:hAnsi="Calibri"/>
                        <w:b/>
                        <w:bCs/>
                        <w:color w:val="000000" w:themeColor="text1"/>
                        <w:kern w:val="24"/>
                        <w:sz w:val="36"/>
                        <w:szCs w:val="36"/>
                      </w:rPr>
                      <w:t xml:space="preserve"> Check Club Checklist</w:t>
                    </w:r>
                  </w:p>
                </w:txbxContent>
              </v:textbox>
              <w10:wrap anchorx="page"/>
            </v:rect>
          </w:pict>
        </mc:Fallback>
      </mc:AlternateContent>
    </w:r>
    <w:r w:rsidR="0032187F">
      <w:rPr>
        <w:noProof/>
      </w:rPr>
      <w:drawing>
        <wp:anchor distT="0" distB="0" distL="114300" distR="114300" simplePos="0" relativeHeight="251660288" behindDoc="0" locked="0" layoutInCell="1" allowOverlap="1" wp14:anchorId="1DC1946F" wp14:editId="6CAAC385">
          <wp:simplePos x="0" y="0"/>
          <wp:positionH relativeFrom="margin">
            <wp:align>left</wp:align>
          </wp:positionH>
          <wp:positionV relativeFrom="paragraph">
            <wp:posOffset>-150495</wp:posOffset>
          </wp:positionV>
          <wp:extent cx="1054100" cy="453760"/>
          <wp:effectExtent l="0" t="0" r="0" b="3810"/>
          <wp:wrapNone/>
          <wp:docPr id="1035199469" name="Picture 4"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99469" name="Picture 4"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100" cy="453760"/>
                  </a:xfrm>
                  <a:prstGeom prst="rect">
                    <a:avLst/>
                  </a:prstGeom>
                </pic:spPr>
              </pic:pic>
            </a:graphicData>
          </a:graphic>
          <wp14:sizeRelH relativeFrom="page">
            <wp14:pctWidth>0</wp14:pctWidth>
          </wp14:sizeRelH>
          <wp14:sizeRelV relativeFrom="page">
            <wp14:pctHeight>0</wp14:pctHeight>
          </wp14:sizeRelV>
        </wp:anchor>
      </w:drawing>
    </w:r>
    <w:r w:rsidR="002A2AF6">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BF1"/>
    <w:multiLevelType w:val="hybridMultilevel"/>
    <w:tmpl w:val="28824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10676C"/>
    <w:multiLevelType w:val="multilevel"/>
    <w:tmpl w:val="CB1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8D8"/>
    <w:multiLevelType w:val="multilevel"/>
    <w:tmpl w:val="938E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A2A0C"/>
    <w:multiLevelType w:val="multilevel"/>
    <w:tmpl w:val="771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F35C2"/>
    <w:multiLevelType w:val="multilevel"/>
    <w:tmpl w:val="12D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B142A"/>
    <w:multiLevelType w:val="multilevel"/>
    <w:tmpl w:val="8BB4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C2393"/>
    <w:multiLevelType w:val="hybridMultilevel"/>
    <w:tmpl w:val="CE7046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C5F3B93"/>
    <w:multiLevelType w:val="hybridMultilevel"/>
    <w:tmpl w:val="41C2142C"/>
    <w:lvl w:ilvl="0" w:tplc="1A7ED1A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B3110A"/>
    <w:multiLevelType w:val="multilevel"/>
    <w:tmpl w:val="9B18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70162"/>
    <w:multiLevelType w:val="multilevel"/>
    <w:tmpl w:val="6CD4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2765C"/>
    <w:multiLevelType w:val="hybridMultilevel"/>
    <w:tmpl w:val="2708D8C4"/>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847096B"/>
    <w:multiLevelType w:val="multilevel"/>
    <w:tmpl w:val="F3F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E2101"/>
    <w:multiLevelType w:val="multilevel"/>
    <w:tmpl w:val="BCAC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64A75"/>
    <w:multiLevelType w:val="multilevel"/>
    <w:tmpl w:val="456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513F4"/>
    <w:multiLevelType w:val="multilevel"/>
    <w:tmpl w:val="5AC8F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30A71"/>
    <w:multiLevelType w:val="multilevel"/>
    <w:tmpl w:val="7E1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5600F"/>
    <w:multiLevelType w:val="multilevel"/>
    <w:tmpl w:val="E6BE8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63F3C"/>
    <w:multiLevelType w:val="multilevel"/>
    <w:tmpl w:val="498C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C0122"/>
    <w:multiLevelType w:val="multilevel"/>
    <w:tmpl w:val="34B42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CA27B9"/>
    <w:multiLevelType w:val="multilevel"/>
    <w:tmpl w:val="5D0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338C8"/>
    <w:multiLevelType w:val="multilevel"/>
    <w:tmpl w:val="FD44B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F770F"/>
    <w:multiLevelType w:val="multilevel"/>
    <w:tmpl w:val="A996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F0AD7"/>
    <w:multiLevelType w:val="multilevel"/>
    <w:tmpl w:val="FAB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B2EF1"/>
    <w:multiLevelType w:val="multilevel"/>
    <w:tmpl w:val="171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A1563"/>
    <w:multiLevelType w:val="multilevel"/>
    <w:tmpl w:val="342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486115">
    <w:abstractNumId w:val="10"/>
  </w:num>
  <w:num w:numId="2" w16cid:durableId="128866286">
    <w:abstractNumId w:val="7"/>
  </w:num>
  <w:num w:numId="3" w16cid:durableId="264583294">
    <w:abstractNumId w:val="0"/>
  </w:num>
  <w:num w:numId="4" w16cid:durableId="2129009396">
    <w:abstractNumId w:val="18"/>
  </w:num>
  <w:num w:numId="5" w16cid:durableId="1772621540">
    <w:abstractNumId w:val="5"/>
  </w:num>
  <w:num w:numId="6" w16cid:durableId="1482888781">
    <w:abstractNumId w:val="19"/>
  </w:num>
  <w:num w:numId="7" w16cid:durableId="1392388174">
    <w:abstractNumId w:val="4"/>
  </w:num>
  <w:num w:numId="8" w16cid:durableId="1109856278">
    <w:abstractNumId w:val="22"/>
  </w:num>
  <w:num w:numId="9" w16cid:durableId="788087802">
    <w:abstractNumId w:val="17"/>
  </w:num>
  <w:num w:numId="10" w16cid:durableId="903833531">
    <w:abstractNumId w:val="21"/>
  </w:num>
  <w:num w:numId="11" w16cid:durableId="1733499875">
    <w:abstractNumId w:val="11"/>
  </w:num>
  <w:num w:numId="12" w16cid:durableId="1043561049">
    <w:abstractNumId w:val="3"/>
  </w:num>
  <w:num w:numId="13" w16cid:durableId="1785883154">
    <w:abstractNumId w:val="1"/>
  </w:num>
  <w:num w:numId="14" w16cid:durableId="989359160">
    <w:abstractNumId w:val="23"/>
  </w:num>
  <w:num w:numId="15" w16cid:durableId="1386028472">
    <w:abstractNumId w:val="24"/>
  </w:num>
  <w:num w:numId="16" w16cid:durableId="553126343">
    <w:abstractNumId w:val="13"/>
  </w:num>
  <w:num w:numId="17" w16cid:durableId="1817454109">
    <w:abstractNumId w:val="9"/>
  </w:num>
  <w:num w:numId="18" w16cid:durableId="1455051490">
    <w:abstractNumId w:val="12"/>
  </w:num>
  <w:num w:numId="19" w16cid:durableId="452209905">
    <w:abstractNumId w:val="20"/>
  </w:num>
  <w:num w:numId="20" w16cid:durableId="1434478023">
    <w:abstractNumId w:val="8"/>
  </w:num>
  <w:num w:numId="21" w16cid:durableId="1465388758">
    <w:abstractNumId w:val="14"/>
  </w:num>
  <w:num w:numId="22" w16cid:durableId="530652517">
    <w:abstractNumId w:val="16"/>
  </w:num>
  <w:num w:numId="23" w16cid:durableId="1239941746">
    <w:abstractNumId w:val="15"/>
  </w:num>
  <w:num w:numId="24" w16cid:durableId="1670251806">
    <w:abstractNumId w:val="2"/>
  </w:num>
  <w:num w:numId="25" w16cid:durableId="1117605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8C"/>
    <w:rsid w:val="000249B7"/>
    <w:rsid w:val="000362EA"/>
    <w:rsid w:val="00070365"/>
    <w:rsid w:val="0008201F"/>
    <w:rsid w:val="000920A1"/>
    <w:rsid w:val="000C2E60"/>
    <w:rsid w:val="000D30B1"/>
    <w:rsid w:val="001059DE"/>
    <w:rsid w:val="001719EC"/>
    <w:rsid w:val="00176671"/>
    <w:rsid w:val="001F3C2C"/>
    <w:rsid w:val="0021178E"/>
    <w:rsid w:val="00230DC7"/>
    <w:rsid w:val="002618CA"/>
    <w:rsid w:val="002664E0"/>
    <w:rsid w:val="00282DD9"/>
    <w:rsid w:val="00296C75"/>
    <w:rsid w:val="002A2AF6"/>
    <w:rsid w:val="002B2560"/>
    <w:rsid w:val="002C17B8"/>
    <w:rsid w:val="00302140"/>
    <w:rsid w:val="0032187F"/>
    <w:rsid w:val="00324B46"/>
    <w:rsid w:val="00394576"/>
    <w:rsid w:val="003A1A47"/>
    <w:rsid w:val="003A32FE"/>
    <w:rsid w:val="003B3832"/>
    <w:rsid w:val="003F2A2A"/>
    <w:rsid w:val="00400848"/>
    <w:rsid w:val="00403F0E"/>
    <w:rsid w:val="00490018"/>
    <w:rsid w:val="004A15CD"/>
    <w:rsid w:val="004A3D58"/>
    <w:rsid w:val="004B5431"/>
    <w:rsid w:val="00501725"/>
    <w:rsid w:val="00584C59"/>
    <w:rsid w:val="005962F6"/>
    <w:rsid w:val="005B4DD7"/>
    <w:rsid w:val="005D5FDF"/>
    <w:rsid w:val="005E00F6"/>
    <w:rsid w:val="005E73AD"/>
    <w:rsid w:val="005F37F8"/>
    <w:rsid w:val="0061733E"/>
    <w:rsid w:val="00641956"/>
    <w:rsid w:val="006846AF"/>
    <w:rsid w:val="006E23FD"/>
    <w:rsid w:val="00764D59"/>
    <w:rsid w:val="007934F3"/>
    <w:rsid w:val="00796C81"/>
    <w:rsid w:val="00876BED"/>
    <w:rsid w:val="00884A08"/>
    <w:rsid w:val="008F4F49"/>
    <w:rsid w:val="00904DCF"/>
    <w:rsid w:val="009075A2"/>
    <w:rsid w:val="00915C8B"/>
    <w:rsid w:val="00935A21"/>
    <w:rsid w:val="00987C66"/>
    <w:rsid w:val="0099171B"/>
    <w:rsid w:val="009C1CB3"/>
    <w:rsid w:val="00A234B3"/>
    <w:rsid w:val="00A2794D"/>
    <w:rsid w:val="00A45BA2"/>
    <w:rsid w:val="00B03120"/>
    <w:rsid w:val="00B24FB6"/>
    <w:rsid w:val="00B40452"/>
    <w:rsid w:val="00B57065"/>
    <w:rsid w:val="00B57E54"/>
    <w:rsid w:val="00B80DF8"/>
    <w:rsid w:val="00B85DF2"/>
    <w:rsid w:val="00BA77DA"/>
    <w:rsid w:val="00BB02A0"/>
    <w:rsid w:val="00BC584E"/>
    <w:rsid w:val="00BC58DF"/>
    <w:rsid w:val="00BD7FF0"/>
    <w:rsid w:val="00C473AA"/>
    <w:rsid w:val="00C63872"/>
    <w:rsid w:val="00CF67BC"/>
    <w:rsid w:val="00CF7B93"/>
    <w:rsid w:val="00D15C6F"/>
    <w:rsid w:val="00D327C2"/>
    <w:rsid w:val="00D365B2"/>
    <w:rsid w:val="00D411A7"/>
    <w:rsid w:val="00DA534C"/>
    <w:rsid w:val="00DE0CFA"/>
    <w:rsid w:val="00E01B4B"/>
    <w:rsid w:val="00E17A40"/>
    <w:rsid w:val="00E267E2"/>
    <w:rsid w:val="00E467B2"/>
    <w:rsid w:val="00E74FCC"/>
    <w:rsid w:val="00E81C8C"/>
    <w:rsid w:val="00E85B50"/>
    <w:rsid w:val="00EA3E6C"/>
    <w:rsid w:val="00ED2EB5"/>
    <w:rsid w:val="00EE4E11"/>
    <w:rsid w:val="00F131EA"/>
    <w:rsid w:val="00FA43A0"/>
    <w:rsid w:val="00FA54CB"/>
    <w:rsid w:val="00FC552F"/>
    <w:rsid w:val="0E72C384"/>
    <w:rsid w:val="11330152"/>
    <w:rsid w:val="14D4ECCD"/>
    <w:rsid w:val="19E10854"/>
    <w:rsid w:val="228B9F97"/>
    <w:rsid w:val="27677BD3"/>
    <w:rsid w:val="409827FD"/>
    <w:rsid w:val="6BDFF627"/>
    <w:rsid w:val="74077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A252"/>
  <w15:chartTrackingRefBased/>
  <w15:docId w15:val="{56E73FD6-887C-A14E-B104-89B6B748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F6"/>
  </w:style>
  <w:style w:type="paragraph" w:styleId="Heading2">
    <w:name w:val="heading 2"/>
    <w:basedOn w:val="Normal"/>
    <w:next w:val="Normal"/>
    <w:link w:val="Heading2Char"/>
    <w:uiPriority w:val="9"/>
    <w:semiHidden/>
    <w:unhideWhenUsed/>
    <w:qFormat/>
    <w:rsid w:val="001766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15C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C8C"/>
    <w:pPr>
      <w:ind w:left="720"/>
      <w:contextualSpacing/>
    </w:pPr>
  </w:style>
  <w:style w:type="character" w:styleId="Hyperlink">
    <w:name w:val="Hyperlink"/>
    <w:basedOn w:val="DefaultParagraphFont"/>
    <w:uiPriority w:val="99"/>
    <w:unhideWhenUsed/>
    <w:rsid w:val="00E81C8C"/>
    <w:rPr>
      <w:color w:val="0563C1" w:themeColor="hyperlink"/>
      <w:u w:val="single"/>
    </w:rPr>
  </w:style>
  <w:style w:type="character" w:styleId="UnresolvedMention">
    <w:name w:val="Unresolved Mention"/>
    <w:basedOn w:val="DefaultParagraphFont"/>
    <w:uiPriority w:val="99"/>
    <w:semiHidden/>
    <w:unhideWhenUsed/>
    <w:rsid w:val="00E81C8C"/>
    <w:rPr>
      <w:color w:val="605E5C"/>
      <w:shd w:val="clear" w:color="auto" w:fill="E1DFDD"/>
    </w:rPr>
  </w:style>
  <w:style w:type="paragraph" w:styleId="Header">
    <w:name w:val="header"/>
    <w:basedOn w:val="Normal"/>
    <w:link w:val="HeaderChar"/>
    <w:uiPriority w:val="99"/>
    <w:unhideWhenUsed/>
    <w:rsid w:val="001059DE"/>
    <w:pPr>
      <w:tabs>
        <w:tab w:val="center" w:pos="4513"/>
        <w:tab w:val="right" w:pos="9026"/>
      </w:tabs>
    </w:pPr>
  </w:style>
  <w:style w:type="character" w:customStyle="1" w:styleId="HeaderChar">
    <w:name w:val="Header Char"/>
    <w:basedOn w:val="DefaultParagraphFont"/>
    <w:link w:val="Header"/>
    <w:uiPriority w:val="99"/>
    <w:rsid w:val="001059DE"/>
  </w:style>
  <w:style w:type="paragraph" w:styleId="Footer">
    <w:name w:val="footer"/>
    <w:basedOn w:val="Normal"/>
    <w:link w:val="FooterChar"/>
    <w:uiPriority w:val="99"/>
    <w:unhideWhenUsed/>
    <w:rsid w:val="001059DE"/>
    <w:pPr>
      <w:tabs>
        <w:tab w:val="center" w:pos="4513"/>
        <w:tab w:val="right" w:pos="9026"/>
      </w:tabs>
    </w:pPr>
  </w:style>
  <w:style w:type="character" w:customStyle="1" w:styleId="FooterChar">
    <w:name w:val="Footer Char"/>
    <w:basedOn w:val="DefaultParagraphFont"/>
    <w:link w:val="Footer"/>
    <w:uiPriority w:val="99"/>
    <w:rsid w:val="001059DE"/>
  </w:style>
  <w:style w:type="character" w:styleId="FollowedHyperlink">
    <w:name w:val="FollowedHyperlink"/>
    <w:basedOn w:val="DefaultParagraphFont"/>
    <w:uiPriority w:val="99"/>
    <w:semiHidden/>
    <w:unhideWhenUsed/>
    <w:rsid w:val="00876BED"/>
    <w:rPr>
      <w:color w:val="954F72" w:themeColor="followedHyperlink"/>
      <w:u w:val="single"/>
    </w:rPr>
  </w:style>
  <w:style w:type="character" w:customStyle="1" w:styleId="Heading3Char">
    <w:name w:val="Heading 3 Char"/>
    <w:basedOn w:val="DefaultParagraphFont"/>
    <w:link w:val="Heading3"/>
    <w:uiPriority w:val="9"/>
    <w:rsid w:val="00915C8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15C8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15C8B"/>
    <w:rPr>
      <w:b/>
      <w:bCs/>
    </w:rPr>
  </w:style>
  <w:style w:type="character" w:customStyle="1" w:styleId="Heading2Char">
    <w:name w:val="Heading 2 Char"/>
    <w:basedOn w:val="DefaultParagraphFont"/>
    <w:link w:val="Heading2"/>
    <w:uiPriority w:val="9"/>
    <w:semiHidden/>
    <w:rsid w:val="0017667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A7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2300">
      <w:bodyDiv w:val="1"/>
      <w:marLeft w:val="0"/>
      <w:marRight w:val="0"/>
      <w:marTop w:val="0"/>
      <w:marBottom w:val="0"/>
      <w:divBdr>
        <w:top w:val="none" w:sz="0" w:space="0" w:color="auto"/>
        <w:left w:val="none" w:sz="0" w:space="0" w:color="auto"/>
        <w:bottom w:val="none" w:sz="0" w:space="0" w:color="auto"/>
        <w:right w:val="none" w:sz="0" w:space="0" w:color="auto"/>
      </w:divBdr>
      <w:divsChild>
        <w:div w:id="26549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6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g.nsw.gov.au/child-safe-sche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cg.nsw.gov.au/working-children-check/apply-wwcc/wwcc-refusal-and-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rvice.nsw.gov.au/transaction/apply-for-a-working-with-children-chec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cg.nsw.gov.au/working-children-check/wwcc-information-organisations/help-register-and-verif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el.flude@rugby.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0A6CE2823B843A12E81E2B8BF7DD8" ma:contentTypeVersion="15" ma:contentTypeDescription="Create a new document." ma:contentTypeScope="" ma:versionID="ed534b491cde730466c5728a6ccfc478">
  <xsd:schema xmlns:xsd="http://www.w3.org/2001/XMLSchema" xmlns:xs="http://www.w3.org/2001/XMLSchema" xmlns:p="http://schemas.microsoft.com/office/2006/metadata/properties" xmlns:ns1="http://schemas.microsoft.com/sharepoint/v3" xmlns:ns2="3312173f-9515-4c9d-81f1-e97a8c9c8ff4" xmlns:ns3="9767af96-85c7-4b7a-a3bb-1ce48e3fd4c0" targetNamespace="http://schemas.microsoft.com/office/2006/metadata/properties" ma:root="true" ma:fieldsID="06b53158c493abd839f48b0565a7c00b" ns1:_="" ns2:_="" ns3:_="">
    <xsd:import namespace="http://schemas.microsoft.com/sharepoint/v3"/>
    <xsd:import namespace="3312173f-9515-4c9d-81f1-e97a8c9c8ff4"/>
    <xsd:import namespace="9767af96-85c7-4b7a-a3bb-1ce48e3f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2173f-9515-4c9d-81f1-e97a8c9c8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7af96-85c7-4b7a-a3bb-1ce48e3f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52b8a5-eae3-4a7b-9618-5b1d107e5ab6}" ma:internalName="TaxCatchAll" ma:showField="CatchAllData" ma:web="9767af96-85c7-4b7a-a3bb-1ce48e3f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2173f-9515-4c9d-81f1-e97a8c9c8ff4">
      <Terms xmlns="http://schemas.microsoft.com/office/infopath/2007/PartnerControls"/>
    </lcf76f155ced4ddcb4097134ff3c332f>
    <TaxCatchAll xmlns="9767af96-85c7-4b7a-a3bb-1ce48e3fd4c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2D75-8B40-4185-872A-55051231E023}"/>
</file>

<file path=customXml/itemProps2.xml><?xml version="1.0" encoding="utf-8"?>
<ds:datastoreItem xmlns:ds="http://schemas.openxmlformats.org/officeDocument/2006/customXml" ds:itemID="{28677F47-2804-4A7D-B79F-AE215730BA79}">
  <ds:schemaRefs>
    <ds:schemaRef ds:uri="http://schemas.microsoft.com/office/2006/metadata/properties"/>
    <ds:schemaRef ds:uri="http://schemas.microsoft.com/office/infopath/2007/PartnerControls"/>
    <ds:schemaRef ds:uri="3312173f-9515-4c9d-81f1-e97a8c9c8ff4"/>
    <ds:schemaRef ds:uri="9767af96-85c7-4b7a-a3bb-1ce48e3fd4c0"/>
  </ds:schemaRefs>
</ds:datastoreItem>
</file>

<file path=customXml/itemProps3.xml><?xml version="1.0" encoding="utf-8"?>
<ds:datastoreItem xmlns:ds="http://schemas.openxmlformats.org/officeDocument/2006/customXml" ds:itemID="{0B49F2FE-E169-4CD1-80DA-C7CA54B94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Michael Flude</cp:lastModifiedBy>
  <cp:revision>36</cp:revision>
  <dcterms:created xsi:type="dcterms:W3CDTF">2025-07-22T04:12:00Z</dcterms:created>
  <dcterms:modified xsi:type="dcterms:W3CDTF">2026-03-19T04:53:00Z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0x0101003CB0A6CE2823B843A12E81E2B8BF7DD8</vt:lpwstr>
  </property>
  <property fmtid="{D5CDD505-2E9C-101B-9397-08002B2CF9AE}" pid="3" name="Order">
    <vt:r8>59200</vt:r8>
  </property>
  <property fmtid="{D5CDD505-2E9C-101B-9397-08002B2CF9AE}" pid="4" name="MediaServiceImageTags">
    <vt:lpwstr/>
  </property>
</Properties>
</file>